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D096" w14:textId="77777777" w:rsidR="00FE067E" w:rsidRDefault="00CD36CF" w:rsidP="002010BF">
      <w:pPr>
        <w:pStyle w:val="TitlePageOrigin"/>
      </w:pPr>
      <w:r>
        <w:t>WEST virginia legislature</w:t>
      </w:r>
    </w:p>
    <w:p w14:paraId="782BFA82" w14:textId="77777777" w:rsidR="00CD36CF" w:rsidRDefault="00CD36CF" w:rsidP="002010BF">
      <w:pPr>
        <w:pStyle w:val="TitlePageSession"/>
      </w:pPr>
      <w:r>
        <w:t>20</w:t>
      </w:r>
      <w:r w:rsidR="00081D6D">
        <w:t>2</w:t>
      </w:r>
      <w:r w:rsidR="00CC2692">
        <w:t>5</w:t>
      </w:r>
      <w:r>
        <w:t xml:space="preserve"> regular session</w:t>
      </w:r>
    </w:p>
    <w:p w14:paraId="4A363C58" w14:textId="77777777" w:rsidR="00CD36CF" w:rsidRDefault="0025617B" w:rsidP="002010BF">
      <w:pPr>
        <w:pStyle w:val="TitlePageBillPrefix"/>
      </w:pPr>
      <w:sdt>
        <w:sdtPr>
          <w:tag w:val="IntroDate"/>
          <w:id w:val="-1236936958"/>
          <w:placeholder>
            <w:docPart w:val="9E554082B5E94AA29878ECB4B7F92748"/>
          </w:placeholder>
          <w:text/>
        </w:sdtPr>
        <w:sdtEndPr/>
        <w:sdtContent>
          <w:r w:rsidR="00AC3B58">
            <w:t>Committee Substitute</w:t>
          </w:r>
        </w:sdtContent>
      </w:sdt>
    </w:p>
    <w:p w14:paraId="1DB5E432" w14:textId="77777777" w:rsidR="00AC3B58" w:rsidRPr="00AC3B58" w:rsidRDefault="00AC3B58" w:rsidP="002010BF">
      <w:pPr>
        <w:pStyle w:val="TitlePageBillPrefix"/>
      </w:pPr>
      <w:r>
        <w:t>for</w:t>
      </w:r>
    </w:p>
    <w:p w14:paraId="66001F0A" w14:textId="3EDC0951" w:rsidR="00CD36CF" w:rsidRDefault="0025617B" w:rsidP="002010BF">
      <w:pPr>
        <w:pStyle w:val="BillNumber"/>
      </w:pPr>
      <w:sdt>
        <w:sdtPr>
          <w:tag w:val="Chamber"/>
          <w:id w:val="893011969"/>
          <w:lock w:val="sdtLocked"/>
          <w:placeholder>
            <w:docPart w:val="577EEA2BE7CA48668759B40449F11E22"/>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2EF3BF245897460A9D5FCDD98DB13E33"/>
          </w:placeholder>
          <w:text/>
        </w:sdtPr>
        <w:sdtEndPr/>
        <w:sdtContent>
          <w:r w:rsidR="002327CB">
            <w:t>2889</w:t>
          </w:r>
        </w:sdtContent>
      </w:sdt>
    </w:p>
    <w:p w14:paraId="2DB3AA69" w14:textId="0B49E49A" w:rsidR="00CD36CF" w:rsidRDefault="00CD36CF" w:rsidP="002010BF">
      <w:pPr>
        <w:pStyle w:val="Sponsors"/>
      </w:pPr>
      <w:r>
        <w:t xml:space="preserve">By </w:t>
      </w:r>
      <w:sdt>
        <w:sdtPr>
          <w:tag w:val="Sponsors"/>
          <w:id w:val="1589585889"/>
          <w:placeholder>
            <w:docPart w:val="6244B55600034D1DAFD806807ADBC472"/>
          </w:placeholder>
          <w:text w:multiLine="1"/>
        </w:sdtPr>
        <w:sdtEndPr/>
        <w:sdtContent>
          <w:r w:rsidR="00A4753C">
            <w:t>Delegates Criss, Barnhart, and Hott</w:t>
          </w:r>
        </w:sdtContent>
      </w:sdt>
    </w:p>
    <w:p w14:paraId="6B0725C8" w14:textId="666DDE26" w:rsidR="00A4753C" w:rsidRDefault="00CD36CF" w:rsidP="002327CB">
      <w:pPr>
        <w:pStyle w:val="References"/>
      </w:pPr>
      <w:r>
        <w:t>[</w:t>
      </w:r>
      <w:sdt>
        <w:sdtPr>
          <w:tag w:val="References"/>
          <w:id w:val="-1043047873"/>
          <w:placeholder>
            <w:docPart w:val="FC5B63547B5B43A9B2973613593858B8"/>
          </w:placeholder>
          <w:text w:multiLine="1"/>
        </w:sdtPr>
        <w:sdtEndPr/>
        <w:sdtContent>
          <w:r w:rsidR="00664611">
            <w:t>Reported March 11, 2025,</w:t>
          </w:r>
          <w:r w:rsidR="00A4753C">
            <w:t xml:space="preserve"> </w:t>
          </w:r>
          <w:r w:rsidR="00664611">
            <w:t>from</w:t>
          </w:r>
          <w:r w:rsidR="00A4753C">
            <w:t xml:space="preserve"> the Subcommittee on Banking and Insurance</w:t>
          </w:r>
          <w:r w:rsidR="00664611">
            <w:t>.</w:t>
          </w:r>
          <w:r w:rsidR="00A4753C">
            <w:t>]</w:t>
          </w:r>
          <w:r w:rsidR="00A4753C">
            <w:br/>
          </w:r>
        </w:sdtContent>
      </w:sdt>
      <w:r w:rsidR="00A4753C">
        <w:br w:type="page"/>
      </w:r>
    </w:p>
    <w:p w14:paraId="36A550AA" w14:textId="77777777" w:rsidR="00A4753C" w:rsidRDefault="00A4753C" w:rsidP="00A4753C">
      <w:pPr>
        <w:pStyle w:val="TitleSection"/>
      </w:pPr>
      <w:r w:rsidRPr="006F04D9">
        <w:lastRenderedPageBreak/>
        <w:t xml:space="preserve">A BILL to amend </w:t>
      </w:r>
      <w:r>
        <w:t xml:space="preserve">and reenact </w:t>
      </w:r>
      <w:r>
        <w:rPr>
          <w:rFonts w:cs="Arial"/>
        </w:rPr>
        <w:t>§</w:t>
      </w:r>
      <w:r>
        <w:t xml:space="preserve">32-4-402 of </w:t>
      </w:r>
      <w:r w:rsidRPr="006F04D9">
        <w:t>the Code of West Virginia, 1931, as amended</w:t>
      </w:r>
      <w:r>
        <w:t>; and to amend said code</w:t>
      </w:r>
      <w:r w:rsidRPr="006F04D9">
        <w:t xml:space="preserve"> by adding thereto a new section, designated §</w:t>
      </w:r>
      <w:r>
        <w:t>3</w:t>
      </w:r>
      <w:r w:rsidRPr="006F04D9">
        <w:t xml:space="preserve">2-4-402a, all relating to </w:t>
      </w:r>
      <w:r w:rsidRPr="00F159D4">
        <w:t>authoriz</w:t>
      </w:r>
      <w:r>
        <w:t>ing</w:t>
      </w:r>
      <w:r w:rsidRPr="00F159D4">
        <w:t xml:space="preserve"> the Commissioner of the State Auditor of West Virginia, or his or her designee, to conduct </w:t>
      </w:r>
      <w:r>
        <w:t xml:space="preserve">a </w:t>
      </w:r>
      <w:r w:rsidRPr="00F159D4">
        <w:t>fairness hearing</w:t>
      </w:r>
      <w:r w:rsidRPr="009D441B">
        <w:t xml:space="preserve"> </w:t>
      </w:r>
      <w:r>
        <w:t xml:space="preserve">for transactions involving the exchange of a security for one or more outstanding securities, claims or property interests, or partly for cash; expressly authorizing the Commissioner, or his or her designee, to conclude whether the conditions of the exchange are fair to all security holders participating in the exchange; providing an exemption for successful applicants from the registration requirements proscribed under Section 3(a)(1) of the Securities Act, 15 U.S.C. </w:t>
      </w:r>
      <w:r>
        <w:rPr>
          <w:rFonts w:cs="Arial"/>
        </w:rPr>
        <w:t>§</w:t>
      </w:r>
      <w:r>
        <w:t xml:space="preserve"> 77c(a)(10) and </w:t>
      </w:r>
      <w:r>
        <w:rPr>
          <w:rFonts w:cs="Arial"/>
        </w:rPr>
        <w:t>§</w:t>
      </w:r>
      <w:r>
        <w:t>32-3-301 of this code</w:t>
      </w:r>
      <w:r w:rsidRPr="006F04D9">
        <w:t xml:space="preserve">; providing definitions; providing for an application process to set fairness hearings; proscribing timelines for </w:t>
      </w:r>
      <w:r>
        <w:t xml:space="preserve">the Commissioner, or his or her designee, to set fairness hearings and issue </w:t>
      </w:r>
      <w:r w:rsidRPr="006F04D9">
        <w:t>decisions; proscribing notice requirements; proscribing</w:t>
      </w:r>
      <w:r>
        <w:t xml:space="preserve"> a</w:t>
      </w:r>
      <w:r w:rsidRPr="006F04D9">
        <w:t xml:space="preserve"> filing</w:t>
      </w:r>
      <w:r>
        <w:t xml:space="preserve"> fee</w:t>
      </w:r>
      <w:r w:rsidRPr="006F04D9">
        <w:t xml:space="preserve"> and</w:t>
      </w:r>
      <w:r>
        <w:t xml:space="preserve"> hearing</w:t>
      </w:r>
      <w:r w:rsidRPr="006F04D9">
        <w:t xml:space="preserve"> fee</w:t>
      </w:r>
      <w:r>
        <w:t xml:space="preserve"> caps</w:t>
      </w:r>
      <w:r w:rsidRPr="006F04D9">
        <w:t>;</w:t>
      </w:r>
      <w:r>
        <w:t xml:space="preserve"> and authorizing the Commissioner to conduct fairness hearings via telephone conference, video conference, or any mode authorized by any rule or order of the Commissioner. </w:t>
      </w:r>
    </w:p>
    <w:p w14:paraId="7F14641E" w14:textId="77777777" w:rsidR="00A4753C" w:rsidRDefault="00A4753C" w:rsidP="00A4753C">
      <w:pPr>
        <w:pStyle w:val="EnactingClause"/>
      </w:pPr>
      <w:r>
        <w:t>Be it enacted by the Legislature of West Virginia:</w:t>
      </w:r>
      <w:bookmarkStart w:id="0" w:name="_Hlk192253246"/>
    </w:p>
    <w:p w14:paraId="4C51D559" w14:textId="77777777" w:rsidR="00A4753C" w:rsidRDefault="00A4753C" w:rsidP="00A4753C">
      <w:pPr>
        <w:pStyle w:val="ArticleHeading"/>
        <w:widowControl/>
        <w:rPr>
          <w:color w:val="auto"/>
        </w:rPr>
      </w:pPr>
      <w:r>
        <w:rPr>
          <w:color w:val="auto"/>
        </w:rPr>
        <w:t>Article 4. General Provisions.</w:t>
      </w:r>
    </w:p>
    <w:p w14:paraId="7A729A4F" w14:textId="77777777" w:rsidR="00A4753C" w:rsidRPr="009605BA" w:rsidRDefault="00A4753C" w:rsidP="00A4753C">
      <w:pPr>
        <w:pStyle w:val="EnactingClause"/>
        <w:rPr>
          <w:b/>
          <w:bCs/>
          <w:i w:val="0"/>
          <w:iCs/>
        </w:rPr>
        <w:sectPr w:rsidR="00A4753C" w:rsidRPr="009605BA" w:rsidSect="00A4753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605BA">
        <w:rPr>
          <w:b/>
          <w:bCs/>
          <w:i w:val="0"/>
          <w:iCs/>
        </w:rPr>
        <w:t>§32-</w:t>
      </w:r>
      <w:r>
        <w:rPr>
          <w:b/>
          <w:bCs/>
          <w:i w:val="0"/>
          <w:iCs/>
        </w:rPr>
        <w:t>4</w:t>
      </w:r>
      <w:r w:rsidRPr="009605BA">
        <w:rPr>
          <w:b/>
          <w:bCs/>
          <w:i w:val="0"/>
          <w:iCs/>
        </w:rPr>
        <w:t>-</w:t>
      </w:r>
      <w:r>
        <w:rPr>
          <w:b/>
          <w:bCs/>
          <w:i w:val="0"/>
          <w:iCs/>
        </w:rPr>
        <w:t>402</w:t>
      </w:r>
      <w:r w:rsidRPr="009605BA">
        <w:rPr>
          <w:b/>
          <w:bCs/>
          <w:i w:val="0"/>
          <w:iCs/>
        </w:rPr>
        <w:t xml:space="preserve">.  </w:t>
      </w:r>
      <w:r>
        <w:rPr>
          <w:b/>
          <w:bCs/>
          <w:i w:val="0"/>
          <w:iCs/>
        </w:rPr>
        <w:t>Exemptions</w:t>
      </w:r>
      <w:r w:rsidRPr="009605BA">
        <w:rPr>
          <w:b/>
          <w:bCs/>
          <w:i w:val="0"/>
          <w:iCs/>
        </w:rPr>
        <w:t>.</w:t>
      </w:r>
    </w:p>
    <w:p w14:paraId="1996C6E2"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(a) The following securities are exempt from section three hundred one, article three of this chapter and section four hundred three of this article:</w:t>
      </w:r>
    </w:p>
    <w:p w14:paraId="48587B15"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 xml:space="preserve">(1) Any security (including a revenue obligation) issued or guaranteed by the United States, any state, any political subdivision of a state, or any agency or corporate or other instrumentality of one or more of the foregoing; or any certificate of deposit for any of the </w:t>
      </w:r>
      <w:proofErr w:type="gramStart"/>
      <w:r w:rsidRPr="0067260F">
        <w:rPr>
          <w:rFonts w:cs="Arial"/>
          <w:color w:val="1A1A1A"/>
          <w:shd w:val="clear" w:color="auto" w:fill="FFFFFF"/>
        </w:rPr>
        <w:t>foregoing;</w:t>
      </w:r>
      <w:proofErr w:type="gramEnd"/>
    </w:p>
    <w:p w14:paraId="0576AA33"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lastRenderedPageBreak/>
        <w:t xml:space="preserve">(2) Any security issued or guaranteed by Canada, any Canadian province, any political subdivision of any such province, any agency or corporate or other instrumentality of one or more of the foregoing, or any other foreign government with which the United States currently maintains diplomatic relations, if the security is recognized as a valid obligation by the issuer or </w:t>
      </w:r>
      <w:proofErr w:type="gramStart"/>
      <w:r w:rsidRPr="0067260F">
        <w:rPr>
          <w:rFonts w:cs="Arial"/>
          <w:color w:val="1A1A1A"/>
          <w:shd w:val="clear" w:color="auto" w:fill="FFFFFF"/>
        </w:rPr>
        <w:t>guarantor;</w:t>
      </w:r>
      <w:proofErr w:type="gramEnd"/>
    </w:p>
    <w:p w14:paraId="346C2AA3"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 xml:space="preserve">(3) Any security issued by and representing an interest in or a debt of, or guaranteed by, any bank organized under the laws of the United States, or any bank, savings institution or trust company organized and supervised under the laws of any </w:t>
      </w:r>
      <w:proofErr w:type="gramStart"/>
      <w:r w:rsidRPr="0067260F">
        <w:rPr>
          <w:rFonts w:cs="Arial"/>
          <w:color w:val="1A1A1A"/>
          <w:shd w:val="clear" w:color="auto" w:fill="FFFFFF"/>
        </w:rPr>
        <w:t>state;</w:t>
      </w:r>
      <w:proofErr w:type="gramEnd"/>
    </w:p>
    <w:p w14:paraId="34AC8D53"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 xml:space="preserve">(4) Any security issued by and representing an interest in or a debt of, or guaranteed by, any federal savings and loan association, or any building and loan or similar association organized under the laws of any state and authorized to do business in this </w:t>
      </w:r>
      <w:proofErr w:type="gramStart"/>
      <w:r w:rsidRPr="0067260F">
        <w:rPr>
          <w:rFonts w:cs="Arial"/>
          <w:color w:val="1A1A1A"/>
          <w:shd w:val="clear" w:color="auto" w:fill="FFFFFF"/>
        </w:rPr>
        <w:t>state;</w:t>
      </w:r>
      <w:proofErr w:type="gramEnd"/>
    </w:p>
    <w:p w14:paraId="5AB68863"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 xml:space="preserve">(5) Any security issued by and representing an interest in or a debt of, or guaranteed by, any insurance company organized under the laws of any state and authorized to do business in this </w:t>
      </w:r>
      <w:proofErr w:type="gramStart"/>
      <w:r w:rsidRPr="0067260F">
        <w:rPr>
          <w:rFonts w:cs="Arial"/>
          <w:color w:val="1A1A1A"/>
          <w:shd w:val="clear" w:color="auto" w:fill="FFFFFF"/>
        </w:rPr>
        <w:t>state;</w:t>
      </w:r>
      <w:proofErr w:type="gramEnd"/>
    </w:p>
    <w:p w14:paraId="279B12A3"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 xml:space="preserve">(6) Any security issued or guaranteed by any federal credit union or any credit union, industrial loan association or similar association organized and supervised under the laws of this </w:t>
      </w:r>
      <w:proofErr w:type="gramStart"/>
      <w:r w:rsidRPr="0067260F">
        <w:rPr>
          <w:rFonts w:cs="Arial"/>
          <w:color w:val="1A1A1A"/>
          <w:shd w:val="clear" w:color="auto" w:fill="FFFFFF"/>
        </w:rPr>
        <w:t>state;</w:t>
      </w:r>
      <w:proofErr w:type="gramEnd"/>
    </w:p>
    <w:p w14:paraId="0326B46F"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(7) Any security issued or guaranteed by any railroad, other common carrier, public utility or holding company which is: (A) Subject to the jurisdiction of the interstate commerce commission; (B) a registered holding company under the Public Utility Holding Company Act of 1935, or a subsidiary of such a company within the meaning of that act; (C) regulated in respect of its rates and charges by a governmental authority of the United States or any state; or (D) regulated in respect of the issuance or guarantee of the security by a governmental authority of the United States, any state, Canada, or any Canadian province;</w:t>
      </w:r>
    </w:p>
    <w:p w14:paraId="7EE4C928"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 xml:space="preserve">(8) Any security listed or approved for listing upon notice of issuance on the New York Stock Exchange, the American Stock Exchange, or the Midwest Stock Exchange, any other stock </w:t>
      </w:r>
      <w:r w:rsidRPr="0067260F">
        <w:rPr>
          <w:rFonts w:cs="Arial"/>
          <w:color w:val="1A1A1A"/>
          <w:shd w:val="clear" w:color="auto" w:fill="FFFFFF"/>
        </w:rPr>
        <w:lastRenderedPageBreak/>
        <w:t>exchange approved by the commissioner, the National Association of Securities Dealers Automated Quotation/National Market System (NASDAQ/NMS), or any other market system approved by the commissioner, any other security of the same issuer which is of senior or substantially equal rank, any security called for by subscription rights or warrants so listed or approved, or any warrant or right to purchase or subscribe to any of the foregoing, except that the commissioner may adopt and promulgate rules pursuant to chapter twenty-nine-a of this code which, after notice to such exchange or market system and an opportunity to be heard, remove any such exchange or market system from this exemption if the commissioner finds that the listing requirements or market surveillance of such exchange or market system are such that the continued availability of such exemption for such exchange or market system is not in the public interest and that removal is necessary for the protection of investors;</w:t>
      </w:r>
    </w:p>
    <w:p w14:paraId="2A0604A3"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 xml:space="preserve">(9) Any security issued by any person organized and operated not for private profit but exclusively for religious, educational, benevolent, charitable, fraternal, social, athletic or reformatory purposes, or as a chamber of commerce or trade or professional association, and no part of the net earnings of which inures to the benefit of any person, private stockholder or </w:t>
      </w:r>
      <w:proofErr w:type="gramStart"/>
      <w:r w:rsidRPr="0067260F">
        <w:rPr>
          <w:rFonts w:cs="Arial"/>
          <w:color w:val="1A1A1A"/>
          <w:shd w:val="clear" w:color="auto" w:fill="FFFFFF"/>
        </w:rPr>
        <w:t>individual;</w:t>
      </w:r>
      <w:proofErr w:type="gramEnd"/>
    </w:p>
    <w:p w14:paraId="43ECAA6B"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 xml:space="preserve">(10) Any commercial paper which arises out of a current transaction or the proceeds of which have been or are to be used for current transactions, and which evidences an obligation to pay cash within twelve months of the date of issuance, exclusive of days of grace, or any renewal of such paper which is likewise limited, or any guarantee of such paper or of any such </w:t>
      </w:r>
      <w:proofErr w:type="gramStart"/>
      <w:r w:rsidRPr="0067260F">
        <w:rPr>
          <w:rFonts w:cs="Arial"/>
          <w:color w:val="1A1A1A"/>
          <w:shd w:val="clear" w:color="auto" w:fill="FFFFFF"/>
        </w:rPr>
        <w:t>renewal;</w:t>
      </w:r>
      <w:proofErr w:type="gramEnd"/>
    </w:p>
    <w:p w14:paraId="6952B677"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(11) Any investment contract issued in connection with an employees' stock purchase, savings, pension, profit-sharing or similar benefit plan if the commissioner is notified in writing thirty days before the inception of the plan or, with respect to plans which are in effect on the effective date of this chapter, within sixty days thereafter (or within thirty days before they are reopened if they are closed on the effective date of this chapter);</w:t>
      </w:r>
    </w:p>
    <w:p w14:paraId="252EED24"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lastRenderedPageBreak/>
        <w:t>(12) Any security issued by an agricultural cooperative association operating in this state and organized under article four, chapter nineteen of this code, or by a foreign cooperative association organized under the laws of another state and duly qualified to transact business in this state.</w:t>
      </w:r>
    </w:p>
    <w:p w14:paraId="144C45DD"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(b) The following transactions are exempt from sections 301 and 403:</w:t>
      </w:r>
    </w:p>
    <w:p w14:paraId="4D20E336"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 xml:space="preserve">(1) Any isolated nonissuer transaction, whether effected through a broker-dealer or </w:t>
      </w:r>
      <w:proofErr w:type="gramStart"/>
      <w:r w:rsidRPr="0067260F">
        <w:rPr>
          <w:rFonts w:cs="Arial"/>
          <w:color w:val="1A1A1A"/>
          <w:shd w:val="clear" w:color="auto" w:fill="FFFFFF"/>
        </w:rPr>
        <w:t>not;</w:t>
      </w:r>
      <w:proofErr w:type="gramEnd"/>
    </w:p>
    <w:p w14:paraId="01B963BD"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(2) Any nonissuer distribution of an outstanding security if: (A) A recognized securities manual contains the names of the issuer's officers and directors, a balance sheet of the issuer as of a date within eighteen months, and a profit and loss statement for either the fiscal year preceding that date or the most recent year of operations; or (B) the security has a fixed maturity or a fixed interest or dividend provision and there has been no default during the current fiscal year or within the three preceding fiscal years, or during the existence of the issuer and any predecessors if less than three years, in the payment of principal, interest or dividends on the security;</w:t>
      </w:r>
    </w:p>
    <w:p w14:paraId="40340A53"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 xml:space="preserve">(3) Any nonissuer transaction effected by or through a registered broker-dealer pursuant to an unsolicited order or offer to buy; but the commissioner may by rule require that the customer acknowledge upon a specified form that the sale was unsolicited, and that a signed copy of each such form be preserved by the broker-dealer for a specified </w:t>
      </w:r>
      <w:proofErr w:type="gramStart"/>
      <w:r w:rsidRPr="0067260F">
        <w:rPr>
          <w:rFonts w:cs="Arial"/>
          <w:color w:val="1A1A1A"/>
          <w:shd w:val="clear" w:color="auto" w:fill="FFFFFF"/>
        </w:rPr>
        <w:t>period;</w:t>
      </w:r>
      <w:proofErr w:type="gramEnd"/>
    </w:p>
    <w:p w14:paraId="277CE2A1"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 xml:space="preserve">(4) Any transaction between the issuer or other person on whose behalf the offering is made and an underwriter, or among </w:t>
      </w:r>
      <w:proofErr w:type="gramStart"/>
      <w:r w:rsidRPr="0067260F">
        <w:rPr>
          <w:rFonts w:cs="Arial"/>
          <w:color w:val="1A1A1A"/>
          <w:shd w:val="clear" w:color="auto" w:fill="FFFFFF"/>
        </w:rPr>
        <w:t>underwriters;</w:t>
      </w:r>
      <w:proofErr w:type="gramEnd"/>
    </w:p>
    <w:p w14:paraId="7D0F081C"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 xml:space="preserve">(5) Any transaction in a bond or other evidence of indebtedness secured by a real or chattel mortgage or deed of trust, or by an agreement for the sale of real estate or chattels, if the entire mortgage, deed of trust, or agreement, together with all the bonds or other </w:t>
      </w:r>
      <w:proofErr w:type="gramStart"/>
      <w:r w:rsidRPr="0067260F">
        <w:rPr>
          <w:rFonts w:cs="Arial"/>
          <w:color w:val="1A1A1A"/>
          <w:shd w:val="clear" w:color="auto" w:fill="FFFFFF"/>
        </w:rPr>
        <w:t>evidences</w:t>
      </w:r>
      <w:proofErr w:type="gramEnd"/>
      <w:r w:rsidRPr="0067260F">
        <w:rPr>
          <w:rFonts w:cs="Arial"/>
          <w:color w:val="1A1A1A"/>
          <w:shd w:val="clear" w:color="auto" w:fill="FFFFFF"/>
        </w:rPr>
        <w:t xml:space="preserve"> of indebtedness secured thereby, is offered and sold as a unit;</w:t>
      </w:r>
    </w:p>
    <w:p w14:paraId="44B72145"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lastRenderedPageBreak/>
        <w:t xml:space="preserve">(6) Any transaction by an executor, administrator, sheriff, marshal, constable, receiver, trustee in bankruptcy, guardian or conservator, and any transaction constituting a judicial </w:t>
      </w:r>
      <w:proofErr w:type="gramStart"/>
      <w:r w:rsidRPr="0067260F">
        <w:rPr>
          <w:rFonts w:cs="Arial"/>
          <w:color w:val="1A1A1A"/>
          <w:shd w:val="clear" w:color="auto" w:fill="FFFFFF"/>
        </w:rPr>
        <w:t>sale;</w:t>
      </w:r>
      <w:proofErr w:type="gramEnd"/>
    </w:p>
    <w:p w14:paraId="40841AB9" w14:textId="77777777" w:rsidR="00A4753C" w:rsidRPr="0067260F" w:rsidRDefault="00A4753C" w:rsidP="00A4753C">
      <w:pPr>
        <w:ind w:firstLine="720"/>
        <w:jc w:val="both"/>
        <w:rPr>
          <w:rFonts w:cs="Arial"/>
          <w:color w:val="1A1A1A"/>
          <w:shd w:val="clear" w:color="auto" w:fill="FFFFFF"/>
        </w:rPr>
      </w:pPr>
    </w:p>
    <w:p w14:paraId="27021010"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 xml:space="preserve">(7) Any transaction executed by a bona fide pledgee without any purpose of evading this </w:t>
      </w:r>
      <w:proofErr w:type="gramStart"/>
      <w:r w:rsidRPr="0067260F">
        <w:rPr>
          <w:rFonts w:cs="Arial"/>
          <w:color w:val="1A1A1A"/>
          <w:shd w:val="clear" w:color="auto" w:fill="FFFFFF"/>
        </w:rPr>
        <w:t>chapter;</w:t>
      </w:r>
      <w:proofErr w:type="gramEnd"/>
    </w:p>
    <w:p w14:paraId="152EFC06"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 xml:space="preserve">(8) Any offer or sale to a bank, savings institution, trust company, insurance company, investment company as defined in the Investment Company Act of 1940, pension or profit-sharing trust, or other financial institution or institutional buyer, or to a broker-dealer, whether the purchaser is acting for itself or in some fiduciary </w:t>
      </w:r>
      <w:proofErr w:type="gramStart"/>
      <w:r w:rsidRPr="0067260F">
        <w:rPr>
          <w:rFonts w:cs="Arial"/>
          <w:color w:val="1A1A1A"/>
          <w:shd w:val="clear" w:color="auto" w:fill="FFFFFF"/>
        </w:rPr>
        <w:t>capacity;</w:t>
      </w:r>
      <w:proofErr w:type="gramEnd"/>
    </w:p>
    <w:p w14:paraId="46872D39"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(9) Any transaction pursuant to an offer directed by the offeror to not more than ten persons (other than those designated in subdivision (8) above) in this state during any period of twelve consecutive months, whether or not the offeror or any of the offerees is then present in this state, if: (A) The seller reasonably believes that all the buyers in this state (other than those designated in subdivision (8) above) are purchasing for investment; and (B) no commission or other remuneration is paid or given, directly or indirectly, for soliciting any prospective buyer in this state (other than those designated in subdivision (8) above), but the commissioner may by rule or order, as to any security or transaction or any type of security or transaction, withdraw or further condition this exemption, or increase or decrease the number of offerees permitted, or waive the conditions in clauses (A) and (B) with or without the substitution of a limitation on remuneration;</w:t>
      </w:r>
    </w:p>
    <w:p w14:paraId="4ADEC2A4"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 xml:space="preserve">(10) Any offer or sale of a preorganization certificate or subscription if: (A) No commission or other remuneration is paid or given, directly or indirectly, for soliciting any prospective subscriber; (B) the number of subscribers does not exceed ten; and (C) no payment is made by any </w:t>
      </w:r>
      <w:proofErr w:type="gramStart"/>
      <w:r w:rsidRPr="0067260F">
        <w:rPr>
          <w:rFonts w:cs="Arial"/>
          <w:color w:val="1A1A1A"/>
          <w:shd w:val="clear" w:color="auto" w:fill="FFFFFF"/>
        </w:rPr>
        <w:t>subscriber;</w:t>
      </w:r>
      <w:proofErr w:type="gramEnd"/>
    </w:p>
    <w:p w14:paraId="5EDDECBC"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lastRenderedPageBreak/>
        <w:t>(11) Any transaction pursuant to an offer to existing security holders of the issuer, including persons who at the time of the transaction are holders of convertible securities, nontransferable warrants or transferable warrants exercisable within not more than ninety days of their issuance, if: (A) No commission or other remuneration (other than a standby commission) is paid or given, directly or indirectly, for soliciting any security holder in this state; or (B) the issuer first files a notice specifying the terms of the offer and the commissioner does not by order disallow the exemption within the next five full business days;</w:t>
      </w:r>
    </w:p>
    <w:p w14:paraId="02CFDC5D"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(12) Any offer (but not a sale) of a security for which registration statements have been filed under both this chapter and the Securities Act of 1933 if no stop order or refusal order is in effect and no public proceeding or examination looking toward such an order is pending under either chapter.</w:t>
      </w:r>
    </w:p>
    <w:p w14:paraId="7B459D1F" w14:textId="77777777" w:rsidR="00A4753C" w:rsidRPr="0067260F" w:rsidRDefault="00A4753C" w:rsidP="00A4753C">
      <w:pPr>
        <w:ind w:firstLine="720"/>
        <w:jc w:val="both"/>
        <w:rPr>
          <w:rFonts w:cs="Arial"/>
          <w:color w:val="1A1A1A"/>
          <w:u w:val="single"/>
          <w:shd w:val="clear" w:color="auto" w:fill="FFFFFF"/>
        </w:rPr>
      </w:pPr>
      <w:r w:rsidRPr="0067260F">
        <w:rPr>
          <w:rFonts w:cs="Arial"/>
          <w:u w:val="single"/>
        </w:rPr>
        <w:t>(13) A transaction in a security, whether or not the security or transaction is otherwise exempt, in exchange for one or more bona fide outstanding securities, claims, or property interests, or partly in exchange and partly for cash, if the terms and conditions of the issuance and exchange or the delivery and exchange and the fairness of the terms and conditions have been approved by the Commissioner at a hearing as provided in §32-4-402a of this Code.</w:t>
      </w:r>
    </w:p>
    <w:p w14:paraId="38A99717"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 xml:space="preserve"> (c) The commissioner may by order deny or revoke any exemption specified in subdivision (9) or (11) of subsection (a) or in subsection (b) of this section with respect to a specific security or transaction. No such order may be entered without appropriate prior notice to all interested parties, opportunity for hearing, and written findings of fact and conclusions of law, except that the commissioner may by order summarily deny or revoke any of the specified exemptions pending final determination of any proceeding under this subsection. Upon the entry of a summary order, the commissioner shall promptly notify all interested parties that it has been entered and of the reasons therefor and that within fifteen days of the receipt of a written request the matter will be set down for hearing. If no hearing is requested and none is ordered by the </w:t>
      </w:r>
      <w:r w:rsidRPr="0067260F">
        <w:rPr>
          <w:rFonts w:cs="Arial"/>
          <w:color w:val="1A1A1A"/>
          <w:shd w:val="clear" w:color="auto" w:fill="FFFFFF"/>
        </w:rPr>
        <w:lastRenderedPageBreak/>
        <w:t>commissioner, the order will remain in effect until it is modified or vacated by the commissioner. If a hearing is requested or ordered, the commissioner, after notice of and opportunity for hearing to all interested persons, may modify or vacate the order or extend it until final determination. No order under this subsection may operate retroactively. No person may be considered to have violated section 301 or 403 by reasons of any offer or sale effected after the entry of an order under this subsection if he or she sustains the burden of proof that he or she did not know, and in the exercise of reasonable care could not have known, of the order.</w:t>
      </w:r>
    </w:p>
    <w:p w14:paraId="5D161C41" w14:textId="77777777" w:rsidR="00A4753C" w:rsidRPr="0067260F" w:rsidRDefault="00A4753C" w:rsidP="00A4753C">
      <w:pPr>
        <w:ind w:firstLine="720"/>
        <w:jc w:val="both"/>
        <w:rPr>
          <w:rFonts w:cs="Arial"/>
          <w:color w:val="1A1A1A"/>
          <w:shd w:val="clear" w:color="auto" w:fill="FFFFFF"/>
        </w:rPr>
      </w:pPr>
      <w:r w:rsidRPr="0067260F">
        <w:rPr>
          <w:rFonts w:cs="Arial"/>
          <w:color w:val="1A1A1A"/>
          <w:shd w:val="clear" w:color="auto" w:fill="FFFFFF"/>
        </w:rPr>
        <w:t>(d) In any proceeding under this chapter, the burden of proving an exemption or an exception from a definition is upon the person claiming i</w:t>
      </w:r>
      <w:r>
        <w:rPr>
          <w:rFonts w:cs="Arial"/>
          <w:color w:val="1A1A1A"/>
          <w:shd w:val="clear" w:color="auto" w:fill="FFFFFF"/>
        </w:rPr>
        <w:t xml:space="preserve">t. </w:t>
      </w:r>
    </w:p>
    <w:p w14:paraId="3446CDB8" w14:textId="77777777" w:rsidR="00A4753C" w:rsidRPr="00EF212D" w:rsidRDefault="00A4753C" w:rsidP="00A4753C">
      <w:pPr>
        <w:pStyle w:val="SectionHeading"/>
        <w:widowControl/>
        <w:rPr>
          <w:color w:val="auto"/>
          <w:u w:val="single"/>
        </w:rPr>
      </w:pPr>
      <w:r w:rsidRPr="00EF212D">
        <w:rPr>
          <w:color w:val="auto"/>
          <w:u w:val="single"/>
        </w:rPr>
        <w:t xml:space="preserve">§32-4-402a.  Application for permit to issue exchange securities or to deliver other </w:t>
      </w:r>
      <w:bookmarkStart w:id="1" w:name="_Hlk192253239"/>
      <w:r w:rsidRPr="00EF212D">
        <w:rPr>
          <w:color w:val="auto"/>
          <w:u w:val="single"/>
        </w:rPr>
        <w:t>consideration; approval of conditions; hearing.</w:t>
      </w:r>
    </w:p>
    <w:p w14:paraId="1B4ED919" w14:textId="77777777" w:rsidR="00A4753C" w:rsidRPr="00EF212D" w:rsidRDefault="00A4753C" w:rsidP="00A4753C">
      <w:pPr>
        <w:pStyle w:val="EnactingClause"/>
        <w:rPr>
          <w:u w:val="single"/>
        </w:rPr>
        <w:sectPr w:rsidR="00A4753C" w:rsidRPr="00EF212D" w:rsidSect="00A4753C">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p>
    <w:p w14:paraId="3AEB51F9" w14:textId="77777777" w:rsidR="00A4753C" w:rsidRPr="00EF212D" w:rsidRDefault="00A4753C" w:rsidP="00A4753C">
      <w:pPr>
        <w:pStyle w:val="ListParagraph"/>
        <w:numPr>
          <w:ilvl w:val="0"/>
          <w:numId w:val="3"/>
        </w:numPr>
        <w:ind w:left="0" w:firstLine="720"/>
        <w:contextualSpacing w:val="0"/>
        <w:jc w:val="both"/>
        <w:rPr>
          <w:rFonts w:cs="Arial"/>
          <w:color w:val="000000"/>
          <w:u w:val="single"/>
        </w:rPr>
      </w:pPr>
      <w:r w:rsidRPr="00EF212D">
        <w:rPr>
          <w:rFonts w:cs="Arial"/>
          <w:color w:val="000000"/>
          <w:u w:val="single"/>
        </w:rPr>
        <w:t xml:space="preserve">For the purposes of this section, the term “reorganization,” “recapitalization,” and “refinancing” shall </w:t>
      </w:r>
      <w:bookmarkEnd w:id="0"/>
      <w:bookmarkEnd w:id="1"/>
      <w:r w:rsidRPr="00EF212D">
        <w:rPr>
          <w:rFonts w:cs="Arial"/>
          <w:color w:val="000000"/>
          <w:u w:val="single"/>
        </w:rPr>
        <w:t>mean:</w:t>
      </w:r>
    </w:p>
    <w:p w14:paraId="70B498A4" w14:textId="77777777" w:rsidR="00A4753C" w:rsidRPr="00EF212D" w:rsidRDefault="00A4753C" w:rsidP="00A4753C">
      <w:pPr>
        <w:pStyle w:val="ListParagraph"/>
        <w:numPr>
          <w:ilvl w:val="0"/>
          <w:numId w:val="4"/>
        </w:numPr>
        <w:ind w:left="0" w:firstLine="720"/>
        <w:contextualSpacing w:val="0"/>
        <w:jc w:val="both"/>
        <w:rPr>
          <w:rFonts w:cs="Arial"/>
          <w:color w:val="000000"/>
          <w:u w:val="single"/>
        </w:rPr>
      </w:pPr>
      <w:r w:rsidRPr="00EF212D">
        <w:rPr>
          <w:rFonts w:cs="Arial"/>
          <w:color w:val="000000"/>
          <w:u w:val="single"/>
        </w:rPr>
        <w:t xml:space="preserve">A readjustment by modification of the terms of securities by </w:t>
      </w:r>
      <w:proofErr w:type="gramStart"/>
      <w:r w:rsidRPr="00EF212D">
        <w:rPr>
          <w:rFonts w:cs="Arial"/>
          <w:color w:val="000000"/>
          <w:u w:val="single"/>
        </w:rPr>
        <w:t>agreement;</w:t>
      </w:r>
      <w:proofErr w:type="gramEnd"/>
    </w:p>
    <w:p w14:paraId="5B50CDF4" w14:textId="77777777" w:rsidR="00A4753C" w:rsidRPr="00EF212D" w:rsidRDefault="00A4753C" w:rsidP="00A4753C">
      <w:pPr>
        <w:pStyle w:val="ListParagraph"/>
        <w:numPr>
          <w:ilvl w:val="0"/>
          <w:numId w:val="4"/>
        </w:numPr>
        <w:ind w:left="0" w:firstLine="720"/>
        <w:contextualSpacing w:val="0"/>
        <w:jc w:val="both"/>
        <w:rPr>
          <w:rFonts w:cs="Arial"/>
          <w:color w:val="000000"/>
          <w:u w:val="single"/>
        </w:rPr>
      </w:pPr>
      <w:r w:rsidRPr="00EF212D">
        <w:rPr>
          <w:rFonts w:cs="Arial"/>
          <w:color w:val="000000"/>
          <w:u w:val="single"/>
        </w:rPr>
        <w:t xml:space="preserve">A readjustment by the exchange of securities by the issuer for others of its </w:t>
      </w:r>
      <w:proofErr w:type="gramStart"/>
      <w:r w:rsidRPr="00EF212D">
        <w:rPr>
          <w:rFonts w:cs="Arial"/>
          <w:color w:val="000000"/>
          <w:u w:val="single"/>
        </w:rPr>
        <w:t>securities;</w:t>
      </w:r>
      <w:proofErr w:type="gramEnd"/>
    </w:p>
    <w:p w14:paraId="45F9E594" w14:textId="77777777" w:rsidR="00A4753C" w:rsidRPr="00EF212D" w:rsidRDefault="00A4753C" w:rsidP="00A4753C">
      <w:pPr>
        <w:pStyle w:val="ListParagraph"/>
        <w:numPr>
          <w:ilvl w:val="0"/>
          <w:numId w:val="4"/>
        </w:numPr>
        <w:ind w:left="0" w:firstLine="720"/>
        <w:contextualSpacing w:val="0"/>
        <w:jc w:val="both"/>
        <w:rPr>
          <w:rFonts w:cs="Arial"/>
          <w:color w:val="000000"/>
          <w:u w:val="single"/>
        </w:rPr>
      </w:pPr>
      <w:r w:rsidRPr="00EF212D">
        <w:rPr>
          <w:rFonts w:cs="Arial"/>
          <w:color w:val="000000"/>
          <w:u w:val="single"/>
        </w:rPr>
        <w:t xml:space="preserve">The exchange of securities by the issuer for securities of another </w:t>
      </w:r>
      <w:proofErr w:type="gramStart"/>
      <w:r w:rsidRPr="00EF212D">
        <w:rPr>
          <w:rFonts w:cs="Arial"/>
          <w:color w:val="000000"/>
          <w:u w:val="single"/>
        </w:rPr>
        <w:t>issuer;</w:t>
      </w:r>
      <w:proofErr w:type="gramEnd"/>
    </w:p>
    <w:p w14:paraId="1EE933BD" w14:textId="77777777" w:rsidR="00A4753C" w:rsidRPr="00EF212D" w:rsidRDefault="00A4753C" w:rsidP="00A4753C">
      <w:pPr>
        <w:pStyle w:val="ListParagraph"/>
        <w:numPr>
          <w:ilvl w:val="0"/>
          <w:numId w:val="4"/>
        </w:numPr>
        <w:ind w:left="0" w:firstLine="720"/>
        <w:contextualSpacing w:val="0"/>
        <w:jc w:val="both"/>
        <w:rPr>
          <w:rFonts w:cs="Arial"/>
          <w:color w:val="000000"/>
          <w:u w:val="single"/>
        </w:rPr>
      </w:pPr>
      <w:r w:rsidRPr="00EF212D">
        <w:rPr>
          <w:rFonts w:cs="Arial"/>
          <w:color w:val="000000"/>
          <w:u w:val="single"/>
        </w:rPr>
        <w:t xml:space="preserve">The acquisition of assets of a person, directly or indirectly, partly or wholly in consideration for securities distributed or to be distributed as part of the same transaction, directly or indirectly, to holders of securities issued by such person or secured by the assets of such person; or </w:t>
      </w:r>
    </w:p>
    <w:p w14:paraId="73728C62" w14:textId="77777777" w:rsidR="00A4753C" w:rsidRPr="00EF212D" w:rsidRDefault="00A4753C" w:rsidP="00A4753C">
      <w:pPr>
        <w:pStyle w:val="ListParagraph"/>
        <w:numPr>
          <w:ilvl w:val="0"/>
          <w:numId w:val="4"/>
        </w:numPr>
        <w:ind w:left="0" w:firstLine="720"/>
        <w:contextualSpacing w:val="0"/>
        <w:jc w:val="both"/>
        <w:rPr>
          <w:rFonts w:cs="Arial"/>
          <w:color w:val="000000"/>
          <w:u w:val="single"/>
        </w:rPr>
      </w:pPr>
      <w:r w:rsidRPr="00EF212D">
        <w:rPr>
          <w:rFonts w:cs="Arial"/>
          <w:color w:val="000000"/>
          <w:u w:val="single"/>
        </w:rPr>
        <w:t xml:space="preserve">A merger or consolidation. </w:t>
      </w:r>
    </w:p>
    <w:p w14:paraId="0C808AAF" w14:textId="77777777" w:rsidR="00A4753C" w:rsidRPr="00EF212D" w:rsidRDefault="00A4753C" w:rsidP="00A4753C">
      <w:pPr>
        <w:pStyle w:val="ListParagraph"/>
        <w:numPr>
          <w:ilvl w:val="0"/>
          <w:numId w:val="3"/>
        </w:numPr>
        <w:ind w:left="0" w:firstLine="720"/>
        <w:jc w:val="both"/>
        <w:rPr>
          <w:rFonts w:cs="Arial"/>
          <w:color w:val="000000"/>
          <w:u w:val="single"/>
        </w:rPr>
      </w:pPr>
      <w:r w:rsidRPr="00EF212D">
        <w:rPr>
          <w:rFonts w:cs="Arial"/>
          <w:color w:val="000000"/>
          <w:u w:val="single"/>
        </w:rPr>
        <w:t xml:space="preserve">The Commissioner, or his or her designee, is expressly authorized to consider and conduct hearings upon any plan of reorganization, recapitalization, or refinancing of a corporation or limited liability company organized under the laws of this state or having its principal place of </w:t>
      </w:r>
      <w:r w:rsidRPr="00EF212D">
        <w:rPr>
          <w:rFonts w:cs="Arial"/>
          <w:color w:val="000000"/>
          <w:u w:val="single"/>
        </w:rPr>
        <w:lastRenderedPageBreak/>
        <w:t>business within this state when such plan is proposed by such corporation, limited liability company, or by</w:t>
      </w:r>
      <w:r w:rsidRPr="00EF212D">
        <w:rPr>
          <w:rFonts w:cs="Arial"/>
          <w:color w:val="0E101A"/>
          <w:u w:val="single"/>
        </w:rPr>
        <w:t xml:space="preserve"> any of its shareholders, members, or creditors and contains a proposal to issue securities in exchange for one or more bona fide outstanding securities, claims, or property interests, or partly in such exchange or partly for cash; </w:t>
      </w:r>
      <w:r w:rsidRPr="00EF212D">
        <w:rPr>
          <w:rFonts w:cs="Arial"/>
          <w:i/>
          <w:iCs/>
          <w:color w:val="0E101A"/>
          <w:u w:val="single"/>
        </w:rPr>
        <w:t>Provided</w:t>
      </w:r>
      <w:r w:rsidRPr="00EF212D">
        <w:rPr>
          <w:rFonts w:cs="Arial"/>
          <w:color w:val="0E101A"/>
          <w:u w:val="single"/>
        </w:rPr>
        <w:t xml:space="preserve">, That securities cannot be offered for cash.  </w:t>
      </w:r>
    </w:p>
    <w:p w14:paraId="3A551173" w14:textId="49668A35" w:rsidR="00A4753C" w:rsidRPr="00EF212D" w:rsidRDefault="00A4753C" w:rsidP="00A4753C">
      <w:pPr>
        <w:pStyle w:val="ListParagraph"/>
        <w:numPr>
          <w:ilvl w:val="0"/>
          <w:numId w:val="3"/>
        </w:numPr>
        <w:ind w:left="0" w:firstLine="720"/>
        <w:jc w:val="both"/>
        <w:rPr>
          <w:rFonts w:cs="Arial"/>
          <w:color w:val="000000"/>
          <w:u w:val="single"/>
        </w:rPr>
      </w:pPr>
      <w:r w:rsidRPr="00EF212D">
        <w:rPr>
          <w:rFonts w:cs="Arial"/>
          <w:color w:val="0E101A"/>
          <w:u w:val="single"/>
        </w:rPr>
        <w:t xml:space="preserve">The application for approval to issue securities or to deliver other consideration shall be in a form, contain such information and be accompanied by such documents as shall be required by rule or order of the Commissioner.  </w:t>
      </w:r>
      <w:r w:rsidRPr="00EF212D">
        <w:rPr>
          <w:rFonts w:cs="Arial"/>
          <w:color w:val="000000"/>
          <w:u w:val="single"/>
        </w:rPr>
        <w:t xml:space="preserve">The applicant shall provide sufficient information to the Commissioner regarding the value of the securities, claims, or interests to be exchanged and the securities to be issued in the transaction. </w:t>
      </w:r>
      <w:r w:rsidRPr="00EF212D">
        <w:rPr>
          <w:rFonts w:cs="Arial"/>
          <w:color w:val="0E101A"/>
          <w:u w:val="single"/>
        </w:rPr>
        <w:t xml:space="preserve">The Commissioner shall inform the applicant of any deficiencies in the application or of any additional information or documents required and may require the applicant to amend or resubmit the application to comply with any rule or order of the Commissioner prior to setting a date for the hearing. </w:t>
      </w:r>
      <w:r w:rsidRPr="00EF212D">
        <w:rPr>
          <w:rFonts w:cs="Arial"/>
          <w:color w:val="000000"/>
          <w:u w:val="single"/>
        </w:rPr>
        <w:t xml:space="preserve"> Upon filing an application with the Commissioner, or his or her designee under this section, the applicant shall pay a filing fee of five hundred dollars to the Auditor of the State of West Virginia.  </w:t>
      </w:r>
      <w:r w:rsidRPr="00EF212D">
        <w:rPr>
          <w:rFonts w:cs="Arial"/>
          <w:color w:val="0E101A"/>
          <w:u w:val="single"/>
        </w:rPr>
        <w:t xml:space="preserve">The Commissioner, or his or her designee, shall be required to hold a hearing on any application for approval within 30 days after the filing of a complete application and supporting documents required by any rule or order of the Commissioner.  </w:t>
      </w:r>
    </w:p>
    <w:p w14:paraId="6C8B3341" w14:textId="77777777" w:rsidR="00A4753C" w:rsidRPr="00EF212D" w:rsidRDefault="00A4753C" w:rsidP="00A4753C">
      <w:pPr>
        <w:pStyle w:val="ListParagraph"/>
        <w:numPr>
          <w:ilvl w:val="0"/>
          <w:numId w:val="3"/>
        </w:numPr>
        <w:ind w:left="0" w:firstLine="720"/>
        <w:jc w:val="both"/>
        <w:rPr>
          <w:rFonts w:cs="Arial"/>
          <w:color w:val="000000"/>
          <w:u w:val="single"/>
        </w:rPr>
      </w:pPr>
      <w:r w:rsidRPr="00EF212D">
        <w:rPr>
          <w:rFonts w:cs="Arial"/>
          <w:color w:val="000000"/>
          <w:u w:val="single"/>
        </w:rPr>
        <w:t xml:space="preserve">The Commissioner, or his or her designee, is further expressly authorized to affirmatively approve and conclude the fairness of the exchange to the shareholders participating in the exchange after conducting a hearing upon the fairness of the conditions of the exchange at which hearing all persons to whom it is proposed to issue securities or to deliver such other consideration in such exchange shall have the right to appear.  If application for such a hearing is made by a corporation or limited liability company, all holders of a majority in amount of its debts or by the holders of a majority in amount of any outstanding class of securities issued by it </w:t>
      </w:r>
      <w:r w:rsidRPr="00EF212D">
        <w:rPr>
          <w:rFonts w:cs="Arial"/>
          <w:color w:val="000000"/>
          <w:u w:val="single"/>
        </w:rPr>
        <w:lastRenderedPageBreak/>
        <w:t xml:space="preserve">shall have the right to appear.  Within 10 business days after holding the hearing under subsection (b), the Commissioner, or his or her designee, shall issue his or her approval or a statement that his or her approval will not be forthcoming.  </w:t>
      </w:r>
    </w:p>
    <w:p w14:paraId="333A3395" w14:textId="77777777" w:rsidR="00A4753C" w:rsidRPr="00EF212D" w:rsidRDefault="00A4753C" w:rsidP="00A4753C">
      <w:pPr>
        <w:pStyle w:val="ListParagraph"/>
        <w:numPr>
          <w:ilvl w:val="0"/>
          <w:numId w:val="3"/>
        </w:numPr>
        <w:ind w:left="0" w:firstLine="720"/>
        <w:jc w:val="both"/>
        <w:rPr>
          <w:rFonts w:cs="Arial"/>
          <w:color w:val="000000"/>
          <w:u w:val="single"/>
        </w:rPr>
      </w:pPr>
      <w:r w:rsidRPr="00EF212D">
        <w:rPr>
          <w:rFonts w:cs="Arial"/>
          <w:color w:val="000000"/>
          <w:u w:val="single"/>
        </w:rPr>
        <w:t xml:space="preserve">Any hearing conducted by the Commissioner, or his or her designee, under this section may be conducted in person, by video conference, by telephone conference, or by any other mode deemed appropriate by any rule or order of the Commissioner. </w:t>
      </w:r>
    </w:p>
    <w:p w14:paraId="5AD9B56B" w14:textId="77777777" w:rsidR="00A4753C" w:rsidRPr="00EF212D" w:rsidRDefault="00A4753C" w:rsidP="00A4753C">
      <w:pPr>
        <w:pStyle w:val="ListParagraph"/>
        <w:numPr>
          <w:ilvl w:val="0"/>
          <w:numId w:val="3"/>
        </w:numPr>
        <w:ind w:left="0" w:firstLine="720"/>
        <w:jc w:val="both"/>
        <w:rPr>
          <w:rFonts w:cs="Arial"/>
          <w:color w:val="000000"/>
          <w:u w:val="single"/>
        </w:rPr>
      </w:pPr>
      <w:r w:rsidRPr="00EF212D">
        <w:rPr>
          <w:rFonts w:cs="Arial"/>
          <w:color w:val="000000"/>
          <w:u w:val="single"/>
        </w:rPr>
        <w:t xml:space="preserve">Securities issued in accordance with a plan so approved by the Commissioner, or his or her designee, are exempt from the registration requirement of §32-3-301, </w:t>
      </w:r>
      <w:r w:rsidRPr="00EF212D">
        <w:rPr>
          <w:rFonts w:cs="Arial"/>
          <w:i/>
          <w:iCs/>
          <w:color w:val="000000"/>
          <w:u w:val="single"/>
        </w:rPr>
        <w:t>et. seq</w:t>
      </w:r>
      <w:r w:rsidRPr="00EF212D">
        <w:rPr>
          <w:rFonts w:cs="Arial"/>
          <w:color w:val="000000"/>
          <w:u w:val="single"/>
        </w:rPr>
        <w:t>.</w:t>
      </w:r>
    </w:p>
    <w:p w14:paraId="6D119EFD" w14:textId="77777777" w:rsidR="00A4753C" w:rsidRPr="00EF212D" w:rsidRDefault="00A4753C" w:rsidP="00A4753C">
      <w:pPr>
        <w:pStyle w:val="ListParagraph"/>
        <w:numPr>
          <w:ilvl w:val="0"/>
          <w:numId w:val="3"/>
        </w:numPr>
        <w:ind w:left="0" w:firstLine="720"/>
        <w:jc w:val="both"/>
        <w:rPr>
          <w:rFonts w:cs="Arial"/>
          <w:color w:val="000000"/>
          <w:u w:val="single"/>
        </w:rPr>
      </w:pPr>
      <w:r w:rsidRPr="00EF212D">
        <w:rPr>
          <w:rFonts w:cs="Arial"/>
          <w:color w:val="000000"/>
          <w:u w:val="single"/>
        </w:rPr>
        <w:t xml:space="preserve">Notice in person or by United States Mail, Postage Prepaid, at the time and place of such hearing shall be given by the applicant to all persons to whom it is proposed to issue such securities, or to deliver such other consideration in such exchange, not less than 10 days prior to such hearing, and evidence that such notice has been given shall be filed by the applicant with the Commissioner, or his or her designee. </w:t>
      </w:r>
    </w:p>
    <w:p w14:paraId="580D36EF" w14:textId="77777777" w:rsidR="00A4753C" w:rsidRPr="00EF212D" w:rsidRDefault="00A4753C" w:rsidP="00A4753C">
      <w:pPr>
        <w:pStyle w:val="ListParagraph"/>
        <w:numPr>
          <w:ilvl w:val="0"/>
          <w:numId w:val="3"/>
        </w:numPr>
        <w:ind w:left="0" w:firstLine="720"/>
        <w:jc w:val="both"/>
        <w:rPr>
          <w:rFonts w:cs="Arial"/>
          <w:color w:val="000000"/>
          <w:u w:val="single"/>
        </w:rPr>
      </w:pPr>
      <w:r w:rsidRPr="00EF212D">
        <w:rPr>
          <w:rFonts w:cs="Arial"/>
          <w:color w:val="000000"/>
          <w:u w:val="single"/>
        </w:rPr>
        <w:t>Following the conclusion of a hearing authorized by this section, the Commissioner shall transmit to the applicant an invoice for all fees required to conduct such hearing and for the preparation of any response. The Commissioner shall set the fee based on the time and expenses incurred by the Commissioner.  The fee may not be less than five hundred dollars and it may not exceed five thousand dollars.</w:t>
      </w:r>
    </w:p>
    <w:p w14:paraId="392724DD" w14:textId="77777777" w:rsidR="00E831B3" w:rsidRDefault="00E831B3" w:rsidP="002010BF">
      <w:pPr>
        <w:pStyle w:val="References"/>
      </w:pPr>
    </w:p>
    <w:sectPr w:rsidR="00E831B3" w:rsidSect="00A4753C">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7AAC" w14:textId="77777777" w:rsidR="00476321" w:rsidRPr="00B844FE" w:rsidRDefault="00476321" w:rsidP="00B844FE">
      <w:r>
        <w:separator/>
      </w:r>
    </w:p>
  </w:endnote>
  <w:endnote w:type="continuationSeparator" w:id="0">
    <w:p w14:paraId="01784AFB" w14:textId="77777777" w:rsidR="00476321" w:rsidRPr="00B844FE" w:rsidRDefault="004763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334776"/>
      <w:docPartObj>
        <w:docPartGallery w:val="Page Numbers (Bottom of Page)"/>
        <w:docPartUnique/>
      </w:docPartObj>
    </w:sdtPr>
    <w:sdtEndPr/>
    <w:sdtContent>
      <w:p w14:paraId="059FC86F" w14:textId="77777777" w:rsidR="00A4753C" w:rsidRPr="00B844FE" w:rsidRDefault="00A4753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D8FD0D" w14:textId="77777777" w:rsidR="00A4753C" w:rsidRDefault="00A4753C" w:rsidP="00B844FE"/>
  <w:p w14:paraId="6870B470" w14:textId="77777777" w:rsidR="00A4753C" w:rsidRDefault="00A475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892361"/>
      <w:docPartObj>
        <w:docPartGallery w:val="Page Numbers (Bottom of Page)"/>
        <w:docPartUnique/>
      </w:docPartObj>
    </w:sdtPr>
    <w:sdtEndPr>
      <w:rPr>
        <w:noProof/>
      </w:rPr>
    </w:sdtEndPr>
    <w:sdtContent>
      <w:p w14:paraId="5CAE3693" w14:textId="77777777" w:rsidR="00A4753C" w:rsidRDefault="00A4753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2709460" w14:textId="77777777" w:rsidR="00A4753C" w:rsidRDefault="00A475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FD05" w14:textId="77777777" w:rsidR="00A4753C" w:rsidRDefault="00A4753C">
    <w:pPr>
      <w:pStyle w:val="Footer"/>
    </w:pPr>
  </w:p>
  <w:p w14:paraId="084380DC" w14:textId="77777777" w:rsidR="00A4753C" w:rsidRDefault="00A4753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E68CAA" w14:textId="77777777" w:rsidR="00A4753C" w:rsidRPr="00B844FE" w:rsidRDefault="00A4753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AF4481" w14:textId="77777777" w:rsidR="00A4753C" w:rsidRDefault="00A4753C" w:rsidP="00B844FE"/>
  <w:p w14:paraId="0AE3CE53" w14:textId="77777777" w:rsidR="00A4753C" w:rsidRDefault="00A4753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9BEDF2" w14:textId="77777777" w:rsidR="00A4753C" w:rsidRDefault="00A4753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F0411F6" w14:textId="77777777" w:rsidR="00A4753C" w:rsidRDefault="00A4753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0E9E" w14:textId="77777777" w:rsidR="00A4753C" w:rsidRDefault="00A4753C">
    <w:pPr>
      <w:pStyle w:val="Footer"/>
    </w:pPr>
  </w:p>
  <w:p w14:paraId="0D31A555" w14:textId="77777777" w:rsidR="00A4753C" w:rsidRDefault="00A47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70DA" w14:textId="77777777" w:rsidR="00476321" w:rsidRPr="00B844FE" w:rsidRDefault="00476321" w:rsidP="00B844FE">
      <w:r>
        <w:separator/>
      </w:r>
    </w:p>
  </w:footnote>
  <w:footnote w:type="continuationSeparator" w:id="0">
    <w:p w14:paraId="331B7753" w14:textId="77777777" w:rsidR="00476321" w:rsidRPr="00B844FE" w:rsidRDefault="004763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FE87" w14:textId="77777777" w:rsidR="00A4753C" w:rsidRPr="00B844FE" w:rsidRDefault="00A4753C">
    <w:pPr>
      <w:pStyle w:val="Header"/>
    </w:pPr>
    <w:r w:rsidRPr="00B844FE">
      <w:t>[Type here]</w:t>
    </w:r>
    <w:r w:rsidRPr="00B844FE">
      <w:ptab w:relativeTo="margin" w:alignment="left" w:leader="none"/>
    </w:r>
    <w:r w:rsidRPr="00B844FE">
      <w:t>[Type here]</w:t>
    </w:r>
  </w:p>
  <w:p w14:paraId="785D4E4A" w14:textId="77777777" w:rsidR="00A4753C" w:rsidRDefault="00A475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44D7" w14:textId="32C02D21" w:rsidR="00A4753C" w:rsidRPr="00B429EF" w:rsidRDefault="00A4753C" w:rsidP="002327CB">
    <w:pPr>
      <w:pStyle w:val="HeaderStyle"/>
      <w:rPr>
        <w:sz w:val="22"/>
        <w:szCs w:val="22"/>
      </w:rPr>
    </w:pPr>
    <w:r>
      <w:rPr>
        <w:sz w:val="22"/>
        <w:szCs w:val="22"/>
      </w:rPr>
      <w:t xml:space="preserve"> </w:t>
    </w:r>
  </w:p>
  <w:p w14:paraId="7537AFB0" w14:textId="77777777" w:rsidR="00A4753C" w:rsidRDefault="00A475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DFB9" w14:textId="77777777" w:rsidR="00A4753C" w:rsidRPr="004D3ABE" w:rsidRDefault="00A4753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p w14:paraId="4FF280FE" w14:textId="77777777" w:rsidR="00A4753C" w:rsidRDefault="00A475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3D68" w14:textId="77777777" w:rsidR="00A4753C" w:rsidRPr="00B844FE" w:rsidRDefault="00A4753C">
    <w:pPr>
      <w:pStyle w:val="Header"/>
    </w:pPr>
    <w:r w:rsidRPr="00B844FE">
      <w:t>[Type here]</w:t>
    </w:r>
    <w:r w:rsidRPr="00B844FE">
      <w:ptab w:relativeTo="margin" w:alignment="left" w:leader="none"/>
    </w:r>
    <w:r w:rsidRPr="00B844FE">
      <w:t>[Type here]</w:t>
    </w:r>
  </w:p>
  <w:p w14:paraId="7EE28403" w14:textId="77777777" w:rsidR="00A4753C" w:rsidRDefault="00A4753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04DB" w14:textId="4C60E271" w:rsidR="00A4753C" w:rsidRPr="00686E9A" w:rsidRDefault="00A4753C" w:rsidP="000573A9">
    <w:pPr>
      <w:pStyle w:val="HeaderStyle"/>
      <w:rPr>
        <w:sz w:val="22"/>
        <w:szCs w:val="22"/>
      </w:rPr>
    </w:pPr>
    <w:r w:rsidRPr="00686E9A">
      <w:rPr>
        <w:sz w:val="22"/>
        <w:szCs w:val="22"/>
      </w:rPr>
      <w:t xml:space="preserve"> </w:t>
    </w:r>
    <w:r w:rsidRPr="00686E9A">
      <w:rPr>
        <w:sz w:val="22"/>
        <w:szCs w:val="22"/>
      </w:rPr>
      <w:ptab w:relativeTo="margin" w:alignment="center" w:leader="none"/>
    </w:r>
    <w:r w:rsidRPr="00686E9A">
      <w:rPr>
        <w:sz w:val="22"/>
        <w:szCs w:val="22"/>
      </w:rPr>
      <w:tab/>
    </w:r>
  </w:p>
  <w:p w14:paraId="0BEC26D2" w14:textId="77777777" w:rsidR="00A4753C" w:rsidRPr="004D3ABE" w:rsidRDefault="00A4753C" w:rsidP="00C33014">
    <w:pPr>
      <w:pStyle w:val="Header"/>
      <w:rPr>
        <w:sz w:val="20"/>
        <w:szCs w:val="20"/>
      </w:rPr>
    </w:pPr>
  </w:p>
  <w:p w14:paraId="7D99F0EB" w14:textId="77777777" w:rsidR="00A4753C" w:rsidRDefault="00A4753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EF18" w14:textId="77777777" w:rsidR="00A4753C" w:rsidRPr="004D3ABE" w:rsidRDefault="00A4753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p w14:paraId="55BE41CF" w14:textId="77777777" w:rsidR="00A4753C" w:rsidRDefault="00A475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451A"/>
    <w:multiLevelType w:val="hybridMultilevel"/>
    <w:tmpl w:val="F3580B94"/>
    <w:lvl w:ilvl="0" w:tplc="6F72C5A0">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CB2436"/>
    <w:multiLevelType w:val="hybridMultilevel"/>
    <w:tmpl w:val="F9A26E5A"/>
    <w:lvl w:ilvl="0" w:tplc="F8A6AE5E">
      <w:start w:val="1"/>
      <w:numFmt w:val="decimal"/>
      <w:lvlText w:val="(%1)"/>
      <w:lvlJc w:val="left"/>
      <w:pPr>
        <w:ind w:left="432" w:hanging="360"/>
      </w:pPr>
      <w:rPr>
        <w:rFonts w:ascii="Arial" w:eastAsia="Calibri" w:hAnsi="Arial" w:cs="Times New Roman"/>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2" w15:restartNumberingAfterBreak="0">
    <w:nsid w:val="621D3F78"/>
    <w:multiLevelType w:val="multilevel"/>
    <w:tmpl w:val="243E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3"/>
  </w:num>
  <w:num w:numId="2" w16cid:durableId="1165782495">
    <w:abstractNumId w:val="3"/>
  </w:num>
  <w:num w:numId="3" w16cid:durableId="963997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1688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1671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21"/>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327CB"/>
    <w:rsid w:val="0025617B"/>
    <w:rsid w:val="0027011C"/>
    <w:rsid w:val="00274200"/>
    <w:rsid w:val="00275740"/>
    <w:rsid w:val="00277D96"/>
    <w:rsid w:val="002A0269"/>
    <w:rsid w:val="00301F44"/>
    <w:rsid w:val="00303684"/>
    <w:rsid w:val="003143F5"/>
    <w:rsid w:val="00314854"/>
    <w:rsid w:val="00331B5A"/>
    <w:rsid w:val="003C51CD"/>
    <w:rsid w:val="004247A2"/>
    <w:rsid w:val="00476321"/>
    <w:rsid w:val="004B2795"/>
    <w:rsid w:val="004C13DD"/>
    <w:rsid w:val="004E3441"/>
    <w:rsid w:val="00562810"/>
    <w:rsid w:val="005A5366"/>
    <w:rsid w:val="00637E73"/>
    <w:rsid w:val="00664611"/>
    <w:rsid w:val="00667C64"/>
    <w:rsid w:val="006865E9"/>
    <w:rsid w:val="00691F3E"/>
    <w:rsid w:val="00694BFB"/>
    <w:rsid w:val="006A106B"/>
    <w:rsid w:val="006C523D"/>
    <w:rsid w:val="006D4036"/>
    <w:rsid w:val="0070502F"/>
    <w:rsid w:val="00731334"/>
    <w:rsid w:val="00736517"/>
    <w:rsid w:val="007E02CF"/>
    <w:rsid w:val="007F1CF5"/>
    <w:rsid w:val="00825214"/>
    <w:rsid w:val="00834EDE"/>
    <w:rsid w:val="008736AA"/>
    <w:rsid w:val="008D275D"/>
    <w:rsid w:val="009318F8"/>
    <w:rsid w:val="00954B98"/>
    <w:rsid w:val="00980327"/>
    <w:rsid w:val="009C1EA5"/>
    <w:rsid w:val="009F1067"/>
    <w:rsid w:val="00A31E01"/>
    <w:rsid w:val="00A4753C"/>
    <w:rsid w:val="00A527AD"/>
    <w:rsid w:val="00A718CF"/>
    <w:rsid w:val="00A72E7C"/>
    <w:rsid w:val="00AC3B58"/>
    <w:rsid w:val="00AE48A0"/>
    <w:rsid w:val="00AE61BE"/>
    <w:rsid w:val="00B16F25"/>
    <w:rsid w:val="00B24422"/>
    <w:rsid w:val="00B80C20"/>
    <w:rsid w:val="00B844FE"/>
    <w:rsid w:val="00B94E71"/>
    <w:rsid w:val="00BC562B"/>
    <w:rsid w:val="00C26A4A"/>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887EA"/>
  <w15:chartTrackingRefBased/>
  <w15:docId w15:val="{7850B61A-06ED-4CE5-905E-08421EF2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locked/>
    <w:rsid w:val="00A4753C"/>
    <w:rPr>
      <w:rFonts w:eastAsia="Calibri"/>
      <w:b/>
      <w:color w:val="000000"/>
    </w:rPr>
  </w:style>
  <w:style w:type="character" w:styleId="CommentReference">
    <w:name w:val="annotation reference"/>
    <w:basedOn w:val="DefaultParagraphFont"/>
    <w:uiPriority w:val="99"/>
    <w:semiHidden/>
    <w:locked/>
    <w:rsid w:val="00A4753C"/>
    <w:rPr>
      <w:sz w:val="16"/>
      <w:szCs w:val="16"/>
    </w:rPr>
  </w:style>
  <w:style w:type="paragraph" w:styleId="CommentText">
    <w:name w:val="annotation text"/>
    <w:basedOn w:val="Normal"/>
    <w:link w:val="CommentTextChar"/>
    <w:uiPriority w:val="99"/>
    <w:semiHidden/>
    <w:locked/>
    <w:rsid w:val="00A4753C"/>
    <w:pPr>
      <w:spacing w:line="240" w:lineRule="auto"/>
    </w:pPr>
    <w:rPr>
      <w:sz w:val="20"/>
      <w:szCs w:val="20"/>
    </w:rPr>
  </w:style>
  <w:style w:type="character" w:customStyle="1" w:styleId="CommentTextChar">
    <w:name w:val="Comment Text Char"/>
    <w:basedOn w:val="DefaultParagraphFont"/>
    <w:link w:val="CommentText"/>
    <w:uiPriority w:val="99"/>
    <w:semiHidden/>
    <w:rsid w:val="00A4753C"/>
    <w:rPr>
      <w:sz w:val="20"/>
      <w:szCs w:val="20"/>
    </w:rPr>
  </w:style>
  <w:style w:type="paragraph" w:styleId="Revision">
    <w:name w:val="Revision"/>
    <w:hidden/>
    <w:uiPriority w:val="99"/>
    <w:semiHidden/>
    <w:rsid w:val="00A4753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554082B5E94AA29878ECB4B7F92748"/>
        <w:category>
          <w:name w:val="General"/>
          <w:gallery w:val="placeholder"/>
        </w:category>
        <w:types>
          <w:type w:val="bbPlcHdr"/>
        </w:types>
        <w:behaviors>
          <w:behavior w:val="content"/>
        </w:behaviors>
        <w:guid w:val="{AF219B65-6A7F-4975-B71C-BBD049A41E74}"/>
      </w:docPartPr>
      <w:docPartBody>
        <w:p w:rsidR="00DD64D5" w:rsidRDefault="00DD64D5">
          <w:pPr>
            <w:pStyle w:val="9E554082B5E94AA29878ECB4B7F92748"/>
          </w:pPr>
          <w:r w:rsidRPr="00B844FE">
            <w:t>Prefix Text</w:t>
          </w:r>
        </w:p>
      </w:docPartBody>
    </w:docPart>
    <w:docPart>
      <w:docPartPr>
        <w:name w:val="577EEA2BE7CA48668759B40449F11E22"/>
        <w:category>
          <w:name w:val="General"/>
          <w:gallery w:val="placeholder"/>
        </w:category>
        <w:types>
          <w:type w:val="bbPlcHdr"/>
        </w:types>
        <w:behaviors>
          <w:behavior w:val="content"/>
        </w:behaviors>
        <w:guid w:val="{6100B3E7-C918-409A-A4B7-9E55F65CABE9}"/>
      </w:docPartPr>
      <w:docPartBody>
        <w:p w:rsidR="00DD64D5" w:rsidRDefault="00DD64D5">
          <w:pPr>
            <w:pStyle w:val="577EEA2BE7CA48668759B40449F11E22"/>
          </w:pPr>
          <w:r w:rsidRPr="00B844FE">
            <w:t>[Type here]</w:t>
          </w:r>
        </w:p>
      </w:docPartBody>
    </w:docPart>
    <w:docPart>
      <w:docPartPr>
        <w:name w:val="2EF3BF245897460A9D5FCDD98DB13E33"/>
        <w:category>
          <w:name w:val="General"/>
          <w:gallery w:val="placeholder"/>
        </w:category>
        <w:types>
          <w:type w:val="bbPlcHdr"/>
        </w:types>
        <w:behaviors>
          <w:behavior w:val="content"/>
        </w:behaviors>
        <w:guid w:val="{1A3530F5-521D-49E2-8AF6-6D5A064CDF27}"/>
      </w:docPartPr>
      <w:docPartBody>
        <w:p w:rsidR="00DD64D5" w:rsidRDefault="00DD64D5">
          <w:pPr>
            <w:pStyle w:val="2EF3BF245897460A9D5FCDD98DB13E33"/>
          </w:pPr>
          <w:r w:rsidRPr="00B844FE">
            <w:t>Number</w:t>
          </w:r>
        </w:p>
      </w:docPartBody>
    </w:docPart>
    <w:docPart>
      <w:docPartPr>
        <w:name w:val="6244B55600034D1DAFD806807ADBC472"/>
        <w:category>
          <w:name w:val="General"/>
          <w:gallery w:val="placeholder"/>
        </w:category>
        <w:types>
          <w:type w:val="bbPlcHdr"/>
        </w:types>
        <w:behaviors>
          <w:behavior w:val="content"/>
        </w:behaviors>
        <w:guid w:val="{DD9FFEC1-CE1B-40C8-A0B5-CC56BAF54DB3}"/>
      </w:docPartPr>
      <w:docPartBody>
        <w:p w:rsidR="00DD64D5" w:rsidRDefault="00DD64D5">
          <w:pPr>
            <w:pStyle w:val="6244B55600034D1DAFD806807ADBC472"/>
          </w:pPr>
          <w:r w:rsidRPr="00B844FE">
            <w:t>Enter Sponsors Here</w:t>
          </w:r>
        </w:p>
      </w:docPartBody>
    </w:docPart>
    <w:docPart>
      <w:docPartPr>
        <w:name w:val="FC5B63547B5B43A9B2973613593858B8"/>
        <w:category>
          <w:name w:val="General"/>
          <w:gallery w:val="placeholder"/>
        </w:category>
        <w:types>
          <w:type w:val="bbPlcHdr"/>
        </w:types>
        <w:behaviors>
          <w:behavior w:val="content"/>
        </w:behaviors>
        <w:guid w:val="{D87B9B88-F786-4580-A46C-9BB6AF05C6C2}"/>
      </w:docPartPr>
      <w:docPartBody>
        <w:p w:rsidR="00DD64D5" w:rsidRDefault="00DD64D5">
          <w:pPr>
            <w:pStyle w:val="FC5B63547B5B43A9B2973613593858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D5"/>
    <w:rsid w:val="00667C64"/>
    <w:rsid w:val="00731334"/>
    <w:rsid w:val="00DD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554082B5E94AA29878ECB4B7F92748">
    <w:name w:val="9E554082B5E94AA29878ECB4B7F92748"/>
  </w:style>
  <w:style w:type="paragraph" w:customStyle="1" w:styleId="577EEA2BE7CA48668759B40449F11E22">
    <w:name w:val="577EEA2BE7CA48668759B40449F11E22"/>
  </w:style>
  <w:style w:type="paragraph" w:customStyle="1" w:styleId="2EF3BF245897460A9D5FCDD98DB13E33">
    <w:name w:val="2EF3BF245897460A9D5FCDD98DB13E33"/>
  </w:style>
  <w:style w:type="paragraph" w:customStyle="1" w:styleId="6244B55600034D1DAFD806807ADBC472">
    <w:name w:val="6244B55600034D1DAFD806807ADBC472"/>
  </w:style>
  <w:style w:type="character" w:styleId="PlaceholderText">
    <w:name w:val="Placeholder Text"/>
    <w:basedOn w:val="DefaultParagraphFont"/>
    <w:uiPriority w:val="99"/>
    <w:semiHidden/>
    <w:rPr>
      <w:color w:val="808080"/>
    </w:rPr>
  </w:style>
  <w:style w:type="paragraph" w:customStyle="1" w:styleId="FC5B63547B5B43A9B2973613593858B8">
    <w:name w:val="FC5B63547B5B43A9B297361359385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10</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Alice Chakmakian</cp:lastModifiedBy>
  <cp:revision>2</cp:revision>
  <cp:lastPrinted>2025-03-11T15:45:00Z</cp:lastPrinted>
  <dcterms:created xsi:type="dcterms:W3CDTF">2025-03-12T16:43:00Z</dcterms:created>
  <dcterms:modified xsi:type="dcterms:W3CDTF">2025-03-12T16:43:00Z</dcterms:modified>
</cp:coreProperties>
</file>